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BB29A" w14:textId="77777777" w:rsidR="00996D52" w:rsidRPr="00996D52" w:rsidRDefault="00996D52" w:rsidP="00996D52">
      <w:pPr>
        <w:pStyle w:val="Standard"/>
        <w:jc w:val="right"/>
        <w:rPr>
          <w:b/>
          <w:bCs/>
          <w:sz w:val="22"/>
          <w:szCs w:val="22"/>
        </w:rPr>
      </w:pPr>
      <w:r w:rsidRPr="00996D52">
        <w:rPr>
          <w:b/>
          <w:bCs/>
          <w:sz w:val="22"/>
          <w:szCs w:val="22"/>
        </w:rPr>
        <w:t>Załącznik nr 3</w:t>
      </w:r>
    </w:p>
    <w:p w14:paraId="157F8E1F" w14:textId="77777777" w:rsidR="00996D52" w:rsidRPr="00996D52" w:rsidRDefault="00996D52" w:rsidP="00996D52">
      <w:pPr>
        <w:spacing w:line="100" w:lineRule="atLeast"/>
        <w:rPr>
          <w:sz w:val="22"/>
          <w:szCs w:val="22"/>
        </w:rPr>
      </w:pPr>
    </w:p>
    <w:p w14:paraId="597BFC60" w14:textId="77777777" w:rsidR="00996D52" w:rsidRPr="00996D52" w:rsidRDefault="00996D52" w:rsidP="00996D52">
      <w:pPr>
        <w:jc w:val="center"/>
        <w:rPr>
          <w:sz w:val="22"/>
          <w:szCs w:val="22"/>
        </w:rPr>
      </w:pPr>
      <w:r w:rsidRPr="00996D52">
        <w:rPr>
          <w:b/>
          <w:sz w:val="22"/>
          <w:szCs w:val="22"/>
        </w:rPr>
        <w:t>Parametry graniczne bezwzględnie wymagane dla analizatorów hematologicznych</w:t>
      </w:r>
    </w:p>
    <w:p w14:paraId="048DC2CC" w14:textId="77777777" w:rsidR="00E77814" w:rsidRPr="00E77814" w:rsidRDefault="00E77814" w:rsidP="00996D52">
      <w:pPr>
        <w:rPr>
          <w:color w:val="0000CC"/>
          <w:sz w:val="22"/>
          <w:szCs w:val="22"/>
        </w:rPr>
      </w:pPr>
    </w:p>
    <w:tbl>
      <w:tblPr>
        <w:tblW w:w="9660" w:type="dxa"/>
        <w:tblInd w:w="-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5"/>
        <w:gridCol w:w="4674"/>
        <w:gridCol w:w="1134"/>
        <w:gridCol w:w="3417"/>
      </w:tblGrid>
      <w:tr w:rsidR="00D21BE6" w:rsidRPr="00374AE7" w14:paraId="7B2EA05C" w14:textId="77777777" w:rsidTr="0040761D"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6D05E" w14:textId="77777777" w:rsidR="00D21BE6" w:rsidRPr="00996D52" w:rsidRDefault="00D21BE6">
            <w:pPr>
              <w:pStyle w:val="TableContents"/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rFonts w:cs="Times New Roman"/>
                <w:b/>
                <w:sz w:val="20"/>
                <w:szCs w:val="20"/>
              </w:rPr>
              <w:t>Lp</w:t>
            </w:r>
            <w:r w:rsidR="00996D52" w:rsidRPr="00996D52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49231" w14:textId="77777777" w:rsidR="00D21BE6" w:rsidRPr="00996D52" w:rsidRDefault="00D21BE6">
            <w:pPr>
              <w:pStyle w:val="TableContents"/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rFonts w:cs="Times New Roman"/>
                <w:b/>
                <w:sz w:val="20"/>
                <w:szCs w:val="20"/>
              </w:rPr>
              <w:t>Wymagane parametry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95F28" w14:textId="77777777" w:rsidR="00996D52" w:rsidRPr="00996D52" w:rsidRDefault="00996D52">
            <w:pPr>
              <w:pStyle w:val="TableContents"/>
              <w:rPr>
                <w:b/>
                <w:sz w:val="20"/>
                <w:szCs w:val="20"/>
              </w:rPr>
            </w:pPr>
            <w:r w:rsidRPr="00996D52">
              <w:rPr>
                <w:b/>
                <w:sz w:val="20"/>
                <w:szCs w:val="20"/>
              </w:rPr>
              <w:t>Parametry graniczne</w:t>
            </w:r>
          </w:p>
          <w:p w14:paraId="729456F2" w14:textId="77777777" w:rsidR="00D21BE6" w:rsidRPr="00996D52" w:rsidRDefault="00996D52">
            <w:pPr>
              <w:pStyle w:val="TableContents"/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rFonts w:cs="Times New Roman"/>
                <w:b/>
                <w:sz w:val="20"/>
                <w:szCs w:val="20"/>
              </w:rPr>
              <w:t xml:space="preserve"> Odpowiedź  TAK/NIE</w:t>
            </w:r>
          </w:p>
        </w:tc>
        <w:tc>
          <w:tcPr>
            <w:tcW w:w="3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884D0" w14:textId="77777777" w:rsidR="00996D52" w:rsidRPr="00996D52" w:rsidRDefault="00996D52" w:rsidP="00996D52">
            <w:pPr>
              <w:rPr>
                <w:b/>
                <w:sz w:val="20"/>
                <w:szCs w:val="20"/>
              </w:rPr>
            </w:pPr>
            <w:r w:rsidRPr="00996D52">
              <w:rPr>
                <w:b/>
                <w:sz w:val="20"/>
                <w:szCs w:val="20"/>
              </w:rPr>
              <w:t>Parametry</w:t>
            </w:r>
          </w:p>
          <w:p w14:paraId="706C05FD" w14:textId="77777777" w:rsidR="00D21BE6" w:rsidRPr="00996D52" w:rsidRDefault="00996D52" w:rsidP="00996D52">
            <w:pPr>
              <w:pStyle w:val="TableContents"/>
              <w:ind w:left="5" w:right="5"/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b/>
                <w:sz w:val="20"/>
                <w:szCs w:val="20"/>
              </w:rPr>
              <w:t>oferowane przez Wykonawcę</w:t>
            </w:r>
          </w:p>
        </w:tc>
      </w:tr>
      <w:tr w:rsidR="00D21BE6" w:rsidRPr="003B1BDA" w14:paraId="4D8617E6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AE787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0F47D" w14:textId="77777777" w:rsidR="00F005EB" w:rsidRPr="003B1BDA" w:rsidRDefault="00F005EB" w:rsidP="00167E4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 xml:space="preserve">Dostawa </w:t>
            </w:r>
            <w:r w:rsidR="00B35F16" w:rsidRPr="003B1BDA">
              <w:rPr>
                <w:rFonts w:cs="Times New Roman"/>
                <w:sz w:val="20"/>
                <w:szCs w:val="20"/>
              </w:rPr>
              <w:t>2</w:t>
            </w:r>
            <w:r w:rsidRPr="003B1BDA">
              <w:rPr>
                <w:rFonts w:cs="Times New Roman"/>
                <w:sz w:val="20"/>
                <w:szCs w:val="20"/>
              </w:rPr>
              <w:t xml:space="preserve"> analizatorów hematologicznych </w:t>
            </w:r>
          </w:p>
          <w:p w14:paraId="1850666F" w14:textId="5C5BDF58" w:rsidR="00D21BE6" w:rsidRPr="003B1BDA" w:rsidRDefault="00D21BE6" w:rsidP="00167E4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 xml:space="preserve"> 5 </w:t>
            </w:r>
            <w:proofErr w:type="spellStart"/>
            <w:r w:rsidRPr="003B1BDA">
              <w:rPr>
                <w:rFonts w:cs="Times New Roman"/>
                <w:sz w:val="20"/>
                <w:szCs w:val="20"/>
              </w:rPr>
              <w:t>Diff</w:t>
            </w:r>
            <w:proofErr w:type="spellEnd"/>
            <w:r w:rsidRPr="003B1BDA">
              <w:rPr>
                <w:rFonts w:cs="Times New Roman"/>
                <w:sz w:val="20"/>
                <w:szCs w:val="20"/>
              </w:rPr>
              <w:t>( pięcioparametrowy rozdział krwinek białych wyrażony w # i w %),</w:t>
            </w:r>
            <w:r w:rsidR="00F005EB" w:rsidRPr="003B1BDA">
              <w:rPr>
                <w:rFonts w:cs="Times New Roman"/>
                <w:sz w:val="20"/>
                <w:szCs w:val="20"/>
              </w:rPr>
              <w:t>podstawowy</w:t>
            </w:r>
            <w:r w:rsidR="006E7F2C" w:rsidRPr="003B1BDA">
              <w:rPr>
                <w:rFonts w:cs="Times New Roman"/>
                <w:sz w:val="20"/>
                <w:szCs w:val="20"/>
              </w:rPr>
              <w:t>:</w:t>
            </w:r>
            <w:r w:rsidR="00F005EB" w:rsidRPr="003B1BDA">
              <w:rPr>
                <w:rFonts w:cs="Times New Roman"/>
                <w:sz w:val="20"/>
                <w:szCs w:val="20"/>
              </w:rPr>
              <w:t xml:space="preserve"> </w:t>
            </w:r>
            <w:r w:rsidRPr="003B1BDA">
              <w:rPr>
                <w:rFonts w:cs="Times New Roman"/>
                <w:sz w:val="20"/>
                <w:szCs w:val="20"/>
              </w:rPr>
              <w:t xml:space="preserve"> w komplecie z podajnikiem automatycznym, dostosowanym do różnego typu systemów pobrań materiału do badań,</w:t>
            </w:r>
            <w:r w:rsidR="00F005EB" w:rsidRPr="003B1BDA">
              <w:rPr>
                <w:rFonts w:cs="Times New Roman"/>
                <w:sz w:val="20"/>
                <w:szCs w:val="20"/>
              </w:rPr>
              <w:t xml:space="preserve"> backup</w:t>
            </w:r>
            <w:r w:rsidR="006E7F2C" w:rsidRPr="003B1BDA">
              <w:rPr>
                <w:rFonts w:cs="Times New Roman"/>
                <w:sz w:val="20"/>
                <w:szCs w:val="20"/>
              </w:rPr>
              <w:t>:</w:t>
            </w:r>
            <w:r w:rsidR="00F005EB" w:rsidRPr="003B1BDA">
              <w:rPr>
                <w:rFonts w:cs="Times New Roman"/>
                <w:sz w:val="20"/>
                <w:szCs w:val="20"/>
              </w:rPr>
              <w:t xml:space="preserve"> bez podajnika</w:t>
            </w:r>
            <w:r w:rsidR="00056222">
              <w:rPr>
                <w:rFonts w:cs="Times New Roman"/>
                <w:sz w:val="20"/>
                <w:szCs w:val="20"/>
              </w:rPr>
              <w:t>.</w:t>
            </w:r>
            <w:r w:rsidRPr="003B1BD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67016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6EBEF" w14:textId="77777777" w:rsidR="00D21BE6" w:rsidRPr="003B1BDA" w:rsidRDefault="00D21BE6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F005EB" w:rsidRPr="003B1BDA" w14:paraId="08FD67B1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FB7DC" w14:textId="77777777" w:rsidR="00F005EB" w:rsidRPr="003B1BDA" w:rsidRDefault="00F005E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D3C94" w14:textId="77777777" w:rsidR="00F005EB" w:rsidRPr="003B1BDA" w:rsidRDefault="00F005EB" w:rsidP="00167E4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Analizatory</w:t>
            </w:r>
            <w:r w:rsidR="009D6D85" w:rsidRPr="003B1BDA">
              <w:rPr>
                <w:rFonts w:cs="Times New Roman"/>
                <w:sz w:val="20"/>
                <w:szCs w:val="20"/>
              </w:rPr>
              <w:t xml:space="preserve"> </w:t>
            </w:r>
            <w:r w:rsidRPr="003B1BDA">
              <w:rPr>
                <w:rFonts w:cs="Times New Roman"/>
                <w:sz w:val="20"/>
                <w:szCs w:val="20"/>
              </w:rPr>
              <w:t>używane, nie starsze niż z 2013 r.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9C271" w14:textId="77777777" w:rsidR="00F005EB" w:rsidRPr="003B1BDA" w:rsidRDefault="00F005EB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57099" w14:textId="77777777" w:rsidR="00F005EB" w:rsidRPr="003B1BDA" w:rsidRDefault="00F005EB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75825B86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F9710" w14:textId="77777777" w:rsidR="00D21BE6" w:rsidRPr="003B1BDA" w:rsidRDefault="00F005E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32FA2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 xml:space="preserve">Wydajność analizatora minimum </w:t>
            </w:r>
            <w:r w:rsidR="00DC0AD0" w:rsidRPr="003B1BDA">
              <w:rPr>
                <w:rFonts w:cs="Times New Roman"/>
                <w:sz w:val="20"/>
                <w:szCs w:val="20"/>
              </w:rPr>
              <w:t>6</w:t>
            </w:r>
            <w:r w:rsidR="00F005EB" w:rsidRPr="003B1BDA">
              <w:rPr>
                <w:rFonts w:cs="Times New Roman"/>
                <w:sz w:val="20"/>
                <w:szCs w:val="20"/>
              </w:rPr>
              <w:t xml:space="preserve">0 </w:t>
            </w:r>
            <w:r w:rsidRPr="003B1BDA">
              <w:rPr>
                <w:rFonts w:cs="Times New Roman"/>
                <w:sz w:val="20"/>
                <w:szCs w:val="20"/>
              </w:rPr>
              <w:t>oznaczeń na godzinę</w:t>
            </w:r>
            <w:r w:rsidR="00374AE7" w:rsidRPr="003B1BDA">
              <w:rPr>
                <w:rFonts w:cs="Times New Roman"/>
                <w:sz w:val="20"/>
                <w:szCs w:val="20"/>
              </w:rPr>
              <w:t xml:space="preserve"> </w:t>
            </w:r>
            <w:r w:rsidR="00374AE7" w:rsidRPr="003B1BDA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72634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17640" w14:textId="77777777" w:rsidR="00D21BE6" w:rsidRPr="003B1BDA" w:rsidRDefault="00D21BE6" w:rsidP="00AB03AF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640573C4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E2190" w14:textId="77777777" w:rsidR="00D21BE6" w:rsidRPr="003B1BDA" w:rsidRDefault="002B717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A4AC8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Pomiar minimum 2</w:t>
            </w:r>
            <w:r w:rsidR="00A35FC3" w:rsidRPr="003B1BDA">
              <w:rPr>
                <w:rFonts w:cs="Times New Roman"/>
                <w:sz w:val="20"/>
                <w:szCs w:val="20"/>
              </w:rPr>
              <w:t>4</w:t>
            </w:r>
            <w:r w:rsidRPr="003B1BDA">
              <w:rPr>
                <w:rFonts w:cs="Times New Roman"/>
                <w:sz w:val="20"/>
                <w:szCs w:val="20"/>
              </w:rPr>
              <w:t xml:space="preserve"> parametrów morfologii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3C0B5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4C8BA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987BBE" w:rsidRPr="003B1BDA" w14:paraId="121C474B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70B22" w14:textId="77777777" w:rsidR="00987BBE" w:rsidRPr="003B1BDA" w:rsidRDefault="00AB1F8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2E488" w14:textId="77777777" w:rsidR="00987BBE" w:rsidRPr="003B1BDA" w:rsidRDefault="00987BBE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Parametry mierzone (nie wyliczane): RCB, WBC, HGB, HCT</w:t>
            </w:r>
            <w:r w:rsidR="00AE6110" w:rsidRPr="003B1BDA">
              <w:rPr>
                <w:rFonts w:cs="Times New Roman"/>
                <w:sz w:val="20"/>
                <w:szCs w:val="20"/>
              </w:rPr>
              <w:t>, PLT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5EC54" w14:textId="77777777" w:rsidR="00987BBE" w:rsidRPr="003B1BDA" w:rsidRDefault="00987BBE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831D4" w14:textId="77777777" w:rsidR="00987BBE" w:rsidRPr="003B1BDA" w:rsidRDefault="00987BBE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67CB1868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7C157" w14:textId="77777777" w:rsidR="00D21BE6" w:rsidRPr="003B1BDA" w:rsidRDefault="00AB1F8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1102F" w14:textId="77777777" w:rsidR="00D21BE6" w:rsidRPr="003B1BDA" w:rsidRDefault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Hydrodynamiczne ogniskowanie strumienia mierzonych komórek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68BED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2ED6C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21D2BDAA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43541" w14:textId="77777777" w:rsidR="00D21BE6" w:rsidRPr="003B1BDA" w:rsidRDefault="00AB1F8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BF8E6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color w:val="000000"/>
                <w:spacing w:val="4"/>
                <w:sz w:val="20"/>
                <w:szCs w:val="20"/>
              </w:rPr>
              <w:t xml:space="preserve">Technika pomiaru WBC w oparciu o </w:t>
            </w:r>
            <w:r w:rsidR="00374AE7" w:rsidRPr="003B1BDA">
              <w:rPr>
                <w:rFonts w:cs="Times New Roman"/>
                <w:color w:val="000000"/>
                <w:spacing w:val="-1"/>
                <w:w w:val="127"/>
                <w:sz w:val="20"/>
                <w:szCs w:val="20"/>
              </w:rPr>
              <w:t xml:space="preserve"> </w:t>
            </w:r>
            <w:r w:rsidR="00374AE7" w:rsidRPr="003B1BDA">
              <w:rPr>
                <w:sz w:val="20"/>
                <w:szCs w:val="20"/>
              </w:rPr>
              <w:t>(</w:t>
            </w:r>
            <w:proofErr w:type="spellStart"/>
            <w:r w:rsidR="00374AE7" w:rsidRPr="003B1BDA">
              <w:rPr>
                <w:sz w:val="20"/>
                <w:szCs w:val="20"/>
              </w:rPr>
              <w:t>cytometri</w:t>
            </w:r>
            <w:r w:rsidR="00B779E1" w:rsidRPr="003B1BDA">
              <w:rPr>
                <w:sz w:val="20"/>
                <w:szCs w:val="20"/>
              </w:rPr>
              <w:t>e</w:t>
            </w:r>
            <w:proofErr w:type="spellEnd"/>
            <w:r w:rsidR="00374AE7" w:rsidRPr="003B1BDA">
              <w:rPr>
                <w:sz w:val="20"/>
                <w:szCs w:val="20"/>
              </w:rPr>
              <w:t xml:space="preserve"> przepływow</w:t>
            </w:r>
            <w:r w:rsidR="00B779E1" w:rsidRPr="003B1BDA">
              <w:rPr>
                <w:sz w:val="20"/>
                <w:szCs w:val="20"/>
              </w:rPr>
              <w:t>ą</w:t>
            </w:r>
            <w:r w:rsidR="00374AE7" w:rsidRPr="003B1BDA">
              <w:rPr>
                <w:sz w:val="20"/>
                <w:szCs w:val="20"/>
              </w:rPr>
              <w:t xml:space="preserve"> i pomiar optyczny)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53D0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43E9C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CC0675" w:rsidRPr="003B1BDA" w14:paraId="0FE15746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FC39F" w14:textId="6FF5B472" w:rsidR="00CC0675" w:rsidRPr="003B1BDA" w:rsidRDefault="00CC0675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08652" w14:textId="2A5FBF3C" w:rsidR="00CC0675" w:rsidRPr="003B1BDA" w:rsidRDefault="00CC0675">
            <w:pPr>
              <w:pStyle w:val="TableContents"/>
              <w:rPr>
                <w:rFonts w:cs="Times New Roman"/>
                <w:color w:val="000000"/>
                <w:spacing w:val="4"/>
                <w:sz w:val="20"/>
                <w:szCs w:val="20"/>
              </w:rPr>
            </w:pPr>
            <w:r w:rsidRPr="003B1BDA">
              <w:rPr>
                <w:rFonts w:cs="Times New Roman"/>
                <w:color w:val="000000"/>
                <w:spacing w:val="4"/>
                <w:sz w:val="20"/>
                <w:szCs w:val="20"/>
              </w:rPr>
              <w:t>Objętość aspiracji próbki nie więcej niż 5</w:t>
            </w:r>
            <w:r w:rsidR="003473F3" w:rsidRPr="003B1BDA">
              <w:rPr>
                <w:rFonts w:cs="Times New Roman"/>
                <w:color w:val="000000"/>
                <w:spacing w:val="4"/>
                <w:sz w:val="20"/>
                <w:szCs w:val="20"/>
              </w:rPr>
              <w:t>5</w:t>
            </w:r>
            <w:r w:rsidRPr="003B1BDA">
              <w:rPr>
                <w:rFonts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B1BDA">
              <w:rPr>
                <w:rFonts w:cs="Times New Roman"/>
                <w:color w:val="000000"/>
                <w:spacing w:val="4"/>
                <w:sz w:val="20"/>
                <w:szCs w:val="20"/>
              </w:rPr>
              <w:sym w:font="Symbol" w:char="F06D"/>
            </w:r>
            <w:r w:rsidRPr="003B1BDA">
              <w:rPr>
                <w:rFonts w:cs="Times New Roman"/>
                <w:color w:val="000000"/>
                <w:spacing w:val="4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DF6A4" w14:textId="77777777" w:rsidR="00CC0675" w:rsidRPr="003B1BDA" w:rsidRDefault="00CC0675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BDF46" w14:textId="77777777" w:rsidR="00CC0675" w:rsidRPr="003B1BDA" w:rsidRDefault="00CC0675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4FB473E9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2F82D" w14:textId="02CB3915" w:rsidR="00D21BE6" w:rsidRPr="003B1BDA" w:rsidRDefault="00CC0675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7B2E2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Płynne progi dyskryminacyjne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66E73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836A1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1A795D63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F9F0A" w14:textId="45871DEF" w:rsidR="00D21BE6" w:rsidRPr="003B1BDA" w:rsidRDefault="00CC0675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523F7" w14:textId="77777777" w:rsidR="00B779E1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Liniowość pomiaru- bez wstęp</w:t>
            </w:r>
            <w:r w:rsidR="00374AE7" w:rsidRPr="003B1BDA">
              <w:rPr>
                <w:rFonts w:cs="Times New Roman"/>
                <w:sz w:val="20"/>
                <w:szCs w:val="20"/>
              </w:rPr>
              <w:t>nego rozcieńczenia</w:t>
            </w:r>
            <w:r w:rsidR="009D6D85" w:rsidRPr="003B1BDA">
              <w:rPr>
                <w:rFonts w:cs="Times New Roman"/>
                <w:sz w:val="20"/>
                <w:szCs w:val="20"/>
              </w:rPr>
              <w:t>, jako pierwszy pomiar</w:t>
            </w:r>
            <w:r w:rsidR="00374AE7" w:rsidRPr="003B1BDA">
              <w:rPr>
                <w:rFonts w:cs="Times New Roman"/>
                <w:sz w:val="20"/>
                <w:szCs w:val="20"/>
              </w:rPr>
              <w:t>: RBC min do 7</w:t>
            </w:r>
            <w:r w:rsidRPr="003B1BDA">
              <w:rPr>
                <w:rFonts w:cs="Times New Roman"/>
                <w:sz w:val="20"/>
                <w:szCs w:val="20"/>
              </w:rPr>
              <w:t xml:space="preserve"> 000 000/</w:t>
            </w:r>
            <w:proofErr w:type="spellStart"/>
            <w:r w:rsidRPr="003B1BDA">
              <w:rPr>
                <w:rFonts w:cs="Times New Roman"/>
                <w:sz w:val="20"/>
                <w:szCs w:val="20"/>
              </w:rPr>
              <w:t>mikrolitr</w:t>
            </w:r>
            <w:proofErr w:type="spellEnd"/>
            <w:r w:rsidRPr="003B1BDA">
              <w:rPr>
                <w:rFonts w:cs="Times New Roman"/>
                <w:sz w:val="20"/>
                <w:szCs w:val="20"/>
              </w:rPr>
              <w:t xml:space="preserve">, WBC min do </w:t>
            </w:r>
            <w:r w:rsidR="00B779E1" w:rsidRPr="003B1BDA">
              <w:rPr>
                <w:rFonts w:cs="Times New Roman"/>
                <w:sz w:val="20"/>
                <w:szCs w:val="20"/>
              </w:rPr>
              <w:t>3</w:t>
            </w:r>
            <w:r w:rsidR="009D6D85" w:rsidRPr="003B1BDA">
              <w:rPr>
                <w:rFonts w:cs="Times New Roman"/>
                <w:sz w:val="20"/>
                <w:szCs w:val="20"/>
              </w:rPr>
              <w:t>5</w:t>
            </w:r>
            <w:r w:rsidRPr="003B1BDA">
              <w:rPr>
                <w:rFonts w:cs="Times New Roman"/>
                <w:sz w:val="20"/>
                <w:szCs w:val="20"/>
              </w:rPr>
              <w:t>0 000/</w:t>
            </w:r>
            <w:proofErr w:type="spellStart"/>
            <w:r w:rsidRPr="003B1BDA">
              <w:rPr>
                <w:rFonts w:cs="Times New Roman"/>
                <w:sz w:val="20"/>
                <w:szCs w:val="20"/>
              </w:rPr>
              <w:t>mikrolitr</w:t>
            </w:r>
            <w:proofErr w:type="spellEnd"/>
            <w:r w:rsidRPr="003B1BDA">
              <w:rPr>
                <w:rFonts w:cs="Times New Roman"/>
                <w:sz w:val="20"/>
                <w:szCs w:val="20"/>
              </w:rPr>
              <w:t>, płytki min do</w:t>
            </w:r>
          </w:p>
          <w:p w14:paraId="361192B2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 xml:space="preserve"> </w:t>
            </w:r>
            <w:r w:rsidR="00DC0AD0" w:rsidRPr="003B1BDA">
              <w:rPr>
                <w:rFonts w:cs="Times New Roman"/>
                <w:sz w:val="20"/>
                <w:szCs w:val="20"/>
              </w:rPr>
              <w:t>3 5</w:t>
            </w:r>
            <w:r w:rsidRPr="003B1BDA">
              <w:rPr>
                <w:rFonts w:cs="Times New Roman"/>
                <w:sz w:val="20"/>
                <w:szCs w:val="20"/>
              </w:rPr>
              <w:t>00 000/</w:t>
            </w:r>
            <w:proofErr w:type="spellStart"/>
            <w:r w:rsidRPr="003B1BDA">
              <w:rPr>
                <w:rFonts w:cs="Times New Roman"/>
                <w:sz w:val="20"/>
                <w:szCs w:val="20"/>
              </w:rPr>
              <w:t>mikrolitr</w:t>
            </w:r>
            <w:proofErr w:type="spellEnd"/>
            <w:r w:rsidRPr="003B1BDA">
              <w:rPr>
                <w:rFonts w:cs="Times New Roman"/>
                <w:sz w:val="20"/>
                <w:szCs w:val="20"/>
              </w:rPr>
              <w:t>, hemoglobina min do 24 g/dl</w:t>
            </w:r>
            <w:r w:rsidR="00374AE7" w:rsidRPr="003B1BDA">
              <w:rPr>
                <w:rFonts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599F1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FA63E" w14:textId="77777777" w:rsidR="00D21BE6" w:rsidRPr="003B1BDA" w:rsidRDefault="00D21BE6" w:rsidP="00E77814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3823F34D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04FAB" w14:textId="3140DEE7" w:rsidR="00D21BE6" w:rsidRPr="003B1BDA" w:rsidRDefault="00AB1F8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CC0675" w:rsidRPr="003B1BD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D2F82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color w:val="000000"/>
                <w:sz w:val="20"/>
                <w:szCs w:val="20"/>
              </w:rPr>
              <w:t>Archiwizacja min.</w:t>
            </w:r>
            <w:r w:rsidR="00374AE7" w:rsidRPr="003B1BDA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3B1BDA">
              <w:rPr>
                <w:rFonts w:cs="Times New Roman"/>
                <w:color w:val="000000"/>
                <w:sz w:val="20"/>
                <w:szCs w:val="20"/>
              </w:rPr>
              <w:t>300 wyników kontroli jakości.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466A4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2884F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02130036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99814" w14:textId="37933C69" w:rsidR="00D21BE6" w:rsidRPr="003B1BDA" w:rsidRDefault="002B717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CC0675" w:rsidRPr="003B1BD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C1F90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 xml:space="preserve">Graficzne przedstawienie wyników w postaci histogramów i </w:t>
            </w:r>
            <w:proofErr w:type="spellStart"/>
            <w:r w:rsidRPr="003B1BDA">
              <w:rPr>
                <w:rFonts w:cs="Times New Roman"/>
                <w:sz w:val="20"/>
                <w:szCs w:val="20"/>
              </w:rPr>
              <w:t>skatergramów</w:t>
            </w:r>
            <w:proofErr w:type="spellEnd"/>
            <w:r w:rsidR="00374AE7" w:rsidRPr="003B1BDA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3D185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9BF0B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45E88CE1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BCAB8" w14:textId="4AAA6876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CC0675" w:rsidRPr="003B1BD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CCA0A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Flagowanie wyników patologicznych razem z komunikatami opisującymi podstawowe patologie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FC045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FDA5A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5735E027" w14:textId="77777777" w:rsidTr="0040761D">
        <w:tc>
          <w:tcPr>
            <w:tcW w:w="4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179F2" w14:textId="06AF22A6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CC0675" w:rsidRPr="003B1BD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FE319" w14:textId="77777777" w:rsidR="00D21BE6" w:rsidRPr="003B1BDA" w:rsidRDefault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Możliwość zdefiniowania różnych zakresów norm, w zależności od wieku i płci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81A0A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BB118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2802AF6F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50A84" w14:textId="77ABC764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CC0675" w:rsidRPr="003B1BD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13555" w14:textId="77777777" w:rsidR="00D21BE6" w:rsidRPr="003B1BDA" w:rsidRDefault="00D21BE6" w:rsidP="007D3C21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Archiwizacja danych w analizatorze minimum 10 000 wyników (dane numeryczne i graficzne)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7CD61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ED15C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0063701E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0F637" w14:textId="5B41CC61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CC0675" w:rsidRPr="003B1BDA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25AFF" w14:textId="77777777" w:rsidR="00D21BE6" w:rsidRPr="003B1BDA" w:rsidRDefault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Mieszadło wbudowane w analizator, przygotowujące krew przed analizą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9B943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503E7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186BC366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0CF0C" w14:textId="72E5D4D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CC0675" w:rsidRPr="003B1BD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3AFEA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Kompresor wewnątrz obudowy analizatora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080D6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B4751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20774F31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3D2C7" w14:textId="3F4F25B9" w:rsidR="00D21BE6" w:rsidRPr="003B1BDA" w:rsidRDefault="00B779E1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CC0675" w:rsidRPr="003B1BDA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A1B5F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Termin ważności odczynników nie krótszy niż 6 m-</w:t>
            </w:r>
            <w:proofErr w:type="spellStart"/>
            <w:r w:rsidRPr="003B1BDA">
              <w:rPr>
                <w:rFonts w:cs="Times New Roman"/>
                <w:sz w:val="20"/>
                <w:szCs w:val="20"/>
              </w:rPr>
              <w:t>cy</w:t>
            </w:r>
            <w:proofErr w:type="spellEnd"/>
            <w:r w:rsidRPr="003B1BDA">
              <w:rPr>
                <w:rFonts w:cs="Times New Roman"/>
                <w:sz w:val="20"/>
                <w:szCs w:val="20"/>
              </w:rPr>
              <w:t xml:space="preserve"> ( poza krwią kontrolną)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8E7BF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F7B3A" w14:textId="77777777" w:rsidR="00D21BE6" w:rsidRPr="003B1BDA" w:rsidRDefault="00D21BE6" w:rsidP="00770539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5113E737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5CC97" w14:textId="3B0229D4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CC0675" w:rsidRPr="003B1BDA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682C3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 xml:space="preserve">Odczynniki </w:t>
            </w:r>
            <w:proofErr w:type="spellStart"/>
            <w:r w:rsidRPr="003B1BDA">
              <w:rPr>
                <w:rFonts w:cs="Times New Roman"/>
                <w:sz w:val="20"/>
                <w:szCs w:val="20"/>
              </w:rPr>
              <w:t>bezcyjankowe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35EBC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641B6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16D80E6D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A0BD1" w14:textId="785B6D53" w:rsidR="00D21BE6" w:rsidRPr="003B1BDA" w:rsidRDefault="00CC0675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F471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Monitorowanie ilości dostępnych odczynników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570A3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EF208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12B9E96B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E2643" w14:textId="0D5EEC9E" w:rsidR="00D21BE6" w:rsidRPr="003B1BDA" w:rsidRDefault="00AB1F8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  <w:r w:rsidR="00CC0675" w:rsidRPr="003B1BD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EE129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Automatyczne czyszczenie igły pobierającej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0AF72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7822D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AE6110" w:rsidRPr="003B1BDA" w14:paraId="598B7F47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C6519" w14:textId="06A1E0F4" w:rsidR="00AE6110" w:rsidRPr="003B1BDA" w:rsidRDefault="00AB1F8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  <w:r w:rsidR="00CC0675" w:rsidRPr="003B1BD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F1E8B" w14:textId="77777777" w:rsidR="00AB1F82" w:rsidRPr="003B1BDA" w:rsidRDefault="00AE6110">
            <w:pPr>
              <w:pStyle w:val="TableContents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3B1BD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Analizator wyposażony w czujnik aspiracji. Analizator posiada informacje (flagę) o możliwości wystąpienia agregatów płytkowych lub innych przeszkód </w:t>
            </w:r>
            <w:r w:rsidRPr="003B1BD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lastRenderedPageBreak/>
              <w:t xml:space="preserve">uniemożliwiających prawidłowe pobranie próbki </w:t>
            </w:r>
          </w:p>
          <w:p w14:paraId="4A435F49" w14:textId="77777777" w:rsidR="00AE6110" w:rsidRPr="003B1BDA" w:rsidRDefault="00AE6110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badanej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B5FFA" w14:textId="77777777" w:rsidR="00AE6110" w:rsidRPr="003B1BDA" w:rsidRDefault="00AE6110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DB5FC" w14:textId="77777777" w:rsidR="00AE6110" w:rsidRPr="003B1BDA" w:rsidRDefault="00AE6110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D21BE6" w:rsidRPr="003B1BDA" w14:paraId="0E5CA675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EB4DD" w14:textId="2522F214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  <w:r w:rsidR="00CC0675" w:rsidRPr="003B1BD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D559A" w14:textId="77777777" w:rsidR="00D21BE6" w:rsidRPr="003B1BDA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 xml:space="preserve">Możliwość identyfikacji </w:t>
            </w:r>
            <w:r w:rsidR="009D6D85" w:rsidRPr="003B1BDA">
              <w:rPr>
                <w:rFonts w:cs="Times New Roman"/>
                <w:sz w:val="20"/>
                <w:szCs w:val="20"/>
              </w:rPr>
              <w:t>odrębnej frakcji niedojrzałych granulocytów w wartościach # i %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9F48D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78595" w14:textId="77777777" w:rsidR="00D21BE6" w:rsidRPr="003B1BDA" w:rsidRDefault="00D21BE6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7293EAE6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9DC4" w14:textId="4AFDAD2E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  <w:r w:rsidR="00CC0675" w:rsidRPr="003B1BD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311B6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Wbudowany system kontroli jakości- możliwość przedstawienia graficznego wyników i ich statystycznej oceny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B6515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1BB1B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0"/>
                <w:szCs w:val="20"/>
              </w:rPr>
            </w:pPr>
          </w:p>
        </w:tc>
      </w:tr>
      <w:tr w:rsidR="0040761D" w:rsidRPr="003B1BDA" w14:paraId="3125AA2D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76F91" w14:textId="1F504C6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  <w:r w:rsidR="00CC0675" w:rsidRPr="003B1BD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FEAD0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Drukarka zewnętrzna do wydruku wyników kontrolnych i pacjenta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FFEEF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3FAB4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76048073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E5193" w14:textId="348F8960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  <w:r w:rsidR="00CC0675" w:rsidRPr="003B1BDA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C23FC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Wewnętrzny i zewnętrzny czytnik kodów paskowych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D3B24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27738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1DB0A9DF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0BC35" w14:textId="6E6E6D75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  <w:r w:rsidR="00CC0675" w:rsidRPr="003B1BD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0FD9D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Zabezpieczenie pracy przed spadkiem napięcia (UPS wewnętrzny lub zewnętrzny)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E715D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FC40B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1256D792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19B9E" w14:textId="0A5168D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  <w:r w:rsidR="00CC0675" w:rsidRPr="003B1BDA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BBA71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Zapewnienie udziału w międzynarodowej kontroli jakości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C43D1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25654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1B163814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8BA9B" w14:textId="72D7F7FA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  <w:r w:rsidR="00CC0675" w:rsidRPr="003B1BDA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B997D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Bezpłatny serwis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C0755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22730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75A09E7D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2105D" w14:textId="1F8F6FFB" w:rsidR="0040761D" w:rsidRPr="003B1BDA" w:rsidRDefault="00CC0675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A82FF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Serwis 7 dni w tygodniu 24 godz./dobę; w przypadku braku usunięcia awarii w ciągu 48 godzin właściciel sprzętu zapewnia wykonanie oznaczeń w innym laboratorium na własny koszt; przy awarii dłuższej niż 10 dni roboczych właściciel sprzętu dostarcza sprzęt zastępczy. W przypadku wystąpienie 3 awarii w ciągu 6 miesięcy firma zobowiązuje się wymienić aparat.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047DB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16084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39899B62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D08E3" w14:textId="71A7BE85" w:rsidR="0040761D" w:rsidRPr="003B1BDA" w:rsidRDefault="00AB1F82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3</w:t>
            </w:r>
            <w:r w:rsidR="00CC0675" w:rsidRPr="003B1BD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AC075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Posiadanie wymaganego prawem świadectwa dopuszczenia do obrotu systemu i odczynników na terenie Polski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63A18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F92A5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1912D3FE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AD777" w14:textId="2F908233" w:rsidR="0040761D" w:rsidRPr="003B1BDA" w:rsidRDefault="00AB1F82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3</w:t>
            </w:r>
            <w:r w:rsidR="00CC0675" w:rsidRPr="003B1BD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8DA67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Instrukcja w języku polskim- dostarczona w dniu instalacji analizatora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F8A17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18B1F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236D9D1B" w14:textId="77777777" w:rsidTr="00AB1F82">
        <w:trPr>
          <w:trHeight w:val="831"/>
        </w:trPr>
        <w:tc>
          <w:tcPr>
            <w:tcW w:w="4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B85CE" w14:textId="01327106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3</w:t>
            </w:r>
            <w:r w:rsidR="00CC0675" w:rsidRPr="003B1BD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8D63D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Karty charakterystyk materiałów niebezpiecznych dla wszystkich odczynników zawierających substancje niebezpieczne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FAC4F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1FFC3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229735C8" w14:textId="77777777" w:rsidTr="0040761D">
        <w:tc>
          <w:tcPr>
            <w:tcW w:w="4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0D04D" w14:textId="72699A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3</w:t>
            </w:r>
            <w:r w:rsidR="00CC0675" w:rsidRPr="003B1BD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3FC5A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Aparaty z dwustronną komunikacją , włączenie analizatorów do laboratoryjnej sieci informatycznej leży po stronie oferenta (łącznie  z kosztami włączenia)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4F57D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AB2BA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0F9CEF31" w14:textId="77777777" w:rsidTr="0040761D">
        <w:tc>
          <w:tcPr>
            <w:tcW w:w="4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6F394" w14:textId="3B5B25A8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3</w:t>
            </w:r>
            <w:r w:rsidR="00CC0675" w:rsidRPr="003B1BD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67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B37E7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Szkolenie pracowników w obsłudze analizatora oraz merytoryczna pomoc w trakcie trwania umowy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C692A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B5EB3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1AE9D689" w14:textId="77777777" w:rsidTr="0040761D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0EF83" w14:textId="1E6FC46B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3</w:t>
            </w:r>
            <w:r w:rsidR="00CC0675" w:rsidRPr="003B1BDA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13DB8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Analizator musi posiadać świadectwo CE dopuszczające urządzenie do obrotu dołączone do dostawy aparatu.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9A079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E199F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  <w:tr w:rsidR="0040761D" w:rsidRPr="003B1BDA" w14:paraId="0B9BBAB1" w14:textId="77777777" w:rsidTr="0040761D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7FD38" w14:textId="5DCD792B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3</w:t>
            </w:r>
            <w:r w:rsidR="00CC0675" w:rsidRPr="003B1BD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A10B4" w14:textId="77777777" w:rsidR="0040761D" w:rsidRPr="003B1BDA" w:rsidRDefault="0040761D" w:rsidP="0040761D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Wykonawca zapewni merytoryczną opiekę w zakresie interpretacji wyników badań, z podaniem danych personalnych i kontaktowych osoby odpowiedzialnej w w/w zakresie, przez cały okres użytkowania analizatora</w:t>
            </w:r>
            <w:r w:rsidR="009D6D85" w:rsidRPr="003B1BDA">
              <w:rPr>
                <w:rFonts w:cs="Times New Roman"/>
                <w:sz w:val="20"/>
                <w:szCs w:val="20"/>
              </w:rPr>
              <w:t xml:space="preserve"> oraz materiały naukowe w postaci opisów przypadków klinicznych zawierających przykłady patologicznych wyników i ich omówienie, opracowanych dla oferowanego analizatora.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FAE8C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7EC94" w14:textId="77777777" w:rsidR="0040761D" w:rsidRPr="003B1BDA" w:rsidRDefault="0040761D" w:rsidP="0040761D">
            <w:pPr>
              <w:pStyle w:val="TableContents"/>
              <w:rPr>
                <w:rFonts w:cs="Times New Roman"/>
                <w:color w:val="0000CC"/>
                <w:sz w:val="22"/>
                <w:szCs w:val="22"/>
              </w:rPr>
            </w:pPr>
          </w:p>
        </w:tc>
      </w:tr>
    </w:tbl>
    <w:p w14:paraId="7055D25E" w14:textId="77777777" w:rsidR="00996D52" w:rsidRPr="003B1BDA" w:rsidRDefault="00996D52" w:rsidP="00996D52">
      <w:pPr>
        <w:rPr>
          <w:i/>
          <w:sz w:val="20"/>
        </w:rPr>
      </w:pPr>
      <w:r w:rsidRPr="003B1BDA">
        <w:rPr>
          <w:b/>
          <w:bCs/>
          <w:i/>
          <w:sz w:val="22"/>
          <w:szCs w:val="22"/>
        </w:rPr>
        <w:t>UWAGA:</w:t>
      </w:r>
      <w:r w:rsidRPr="003B1BDA">
        <w:rPr>
          <w:bCs/>
          <w:i/>
          <w:sz w:val="22"/>
          <w:szCs w:val="22"/>
        </w:rPr>
        <w:t xml:space="preserve">  </w:t>
      </w:r>
      <w:r w:rsidRPr="003B1BDA">
        <w:rPr>
          <w:i/>
          <w:sz w:val="22"/>
          <w:szCs w:val="22"/>
        </w:rPr>
        <w:t>Oferta nie spełniająca wymogów granicznych zostanie odrzucona.</w:t>
      </w:r>
    </w:p>
    <w:p w14:paraId="27745796" w14:textId="77777777" w:rsidR="00D21BE6" w:rsidRPr="003B1BDA" w:rsidRDefault="00D21BE6">
      <w:pPr>
        <w:rPr>
          <w:rFonts w:asciiTheme="minorHAnsi" w:hAnsiTheme="minorHAnsi"/>
        </w:rPr>
      </w:pPr>
    </w:p>
    <w:p w14:paraId="3550DDA6" w14:textId="77777777" w:rsidR="009D6D85" w:rsidRPr="003B1BDA" w:rsidRDefault="009D6D85" w:rsidP="00996D52">
      <w:pPr>
        <w:jc w:val="both"/>
        <w:rPr>
          <w:b/>
        </w:rPr>
      </w:pPr>
    </w:p>
    <w:p w14:paraId="7A540012" w14:textId="77777777" w:rsidR="009D6D85" w:rsidRPr="003B1BDA" w:rsidRDefault="009D6D85" w:rsidP="00996D52">
      <w:pPr>
        <w:jc w:val="both"/>
        <w:rPr>
          <w:b/>
        </w:rPr>
      </w:pPr>
    </w:p>
    <w:p w14:paraId="0393996B" w14:textId="77777777" w:rsidR="009D6D85" w:rsidRPr="003B1BDA" w:rsidRDefault="009D6D85" w:rsidP="00996D52">
      <w:pPr>
        <w:jc w:val="both"/>
        <w:rPr>
          <w:b/>
        </w:rPr>
      </w:pPr>
    </w:p>
    <w:p w14:paraId="5071607B" w14:textId="77777777" w:rsidR="009D6D85" w:rsidRPr="003B1BDA" w:rsidRDefault="009D6D85" w:rsidP="00996D52">
      <w:pPr>
        <w:jc w:val="both"/>
        <w:rPr>
          <w:b/>
        </w:rPr>
      </w:pPr>
    </w:p>
    <w:p w14:paraId="288F3AE2" w14:textId="77777777" w:rsidR="009D6D85" w:rsidRPr="003B1BDA" w:rsidRDefault="009D6D85" w:rsidP="00996D52">
      <w:pPr>
        <w:jc w:val="both"/>
        <w:rPr>
          <w:b/>
        </w:rPr>
      </w:pPr>
    </w:p>
    <w:p w14:paraId="19D2AEAB" w14:textId="77777777" w:rsidR="009D6D85" w:rsidRPr="003B1BDA" w:rsidRDefault="009D6D85" w:rsidP="00996D52">
      <w:pPr>
        <w:jc w:val="both"/>
        <w:rPr>
          <w:b/>
        </w:rPr>
      </w:pPr>
    </w:p>
    <w:p w14:paraId="4283A34C" w14:textId="77777777" w:rsidR="00996D52" w:rsidRPr="003B1BDA" w:rsidRDefault="00996D52" w:rsidP="00996D52">
      <w:pPr>
        <w:jc w:val="both"/>
      </w:pPr>
      <w:r w:rsidRPr="003B1BDA">
        <w:rPr>
          <w:b/>
        </w:rPr>
        <w:t>Informacje podane przez Wykonawcę do przeliczenia punktów w kryterium jakościowym:</w:t>
      </w:r>
    </w:p>
    <w:p w14:paraId="4F1C77E5" w14:textId="77777777" w:rsidR="00D21BE6" w:rsidRPr="003B1BDA" w:rsidRDefault="00D21BE6">
      <w:pPr>
        <w:rPr>
          <w:rFonts w:asciiTheme="minorHAnsi" w:hAnsiTheme="minorHAnsi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"/>
        <w:gridCol w:w="5717"/>
        <w:gridCol w:w="1691"/>
        <w:gridCol w:w="1828"/>
      </w:tblGrid>
      <w:tr w:rsidR="00D21BE6" w:rsidRPr="003B1BDA" w14:paraId="5BC23D2A" w14:textId="77777777" w:rsidTr="003473F3">
        <w:tc>
          <w:tcPr>
            <w:tcW w:w="511" w:type="dxa"/>
          </w:tcPr>
          <w:p w14:paraId="12306B81" w14:textId="77777777" w:rsidR="00D21BE6" w:rsidRPr="003B1BDA" w:rsidRDefault="00996D52">
            <w:pPr>
              <w:rPr>
                <w:rFonts w:cs="Times New Roman"/>
                <w:b/>
                <w:sz w:val="20"/>
                <w:szCs w:val="20"/>
              </w:rPr>
            </w:pPr>
            <w:r w:rsidRPr="003B1BDA">
              <w:rPr>
                <w:rFonts w:cs="Times New Roman"/>
                <w:b/>
                <w:sz w:val="20"/>
                <w:szCs w:val="20"/>
              </w:rPr>
              <w:t>L</w:t>
            </w:r>
            <w:r w:rsidR="00D21BE6" w:rsidRPr="003B1BDA">
              <w:rPr>
                <w:rFonts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5717" w:type="dxa"/>
          </w:tcPr>
          <w:p w14:paraId="6698E923" w14:textId="77777777" w:rsidR="00D21BE6" w:rsidRPr="003B1BDA" w:rsidRDefault="00D21BE6">
            <w:pPr>
              <w:rPr>
                <w:rFonts w:cs="Times New Roman"/>
                <w:b/>
                <w:sz w:val="20"/>
                <w:szCs w:val="20"/>
              </w:rPr>
            </w:pPr>
            <w:r w:rsidRPr="003B1BDA">
              <w:rPr>
                <w:rFonts w:cs="Times New Roman"/>
                <w:b/>
                <w:sz w:val="20"/>
                <w:szCs w:val="20"/>
              </w:rPr>
              <w:t>Parametr oceniany</w:t>
            </w:r>
          </w:p>
        </w:tc>
        <w:tc>
          <w:tcPr>
            <w:tcW w:w="1691" w:type="dxa"/>
          </w:tcPr>
          <w:p w14:paraId="1334C32D" w14:textId="77777777" w:rsidR="00D21BE6" w:rsidRPr="003B1BDA" w:rsidRDefault="00D21BE6">
            <w:pPr>
              <w:rPr>
                <w:rFonts w:cs="Times New Roman"/>
                <w:b/>
                <w:sz w:val="20"/>
                <w:szCs w:val="20"/>
              </w:rPr>
            </w:pPr>
            <w:r w:rsidRPr="003B1BDA">
              <w:rPr>
                <w:rFonts w:cs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828" w:type="dxa"/>
          </w:tcPr>
          <w:p w14:paraId="6A30588E" w14:textId="77777777" w:rsidR="00D21BE6" w:rsidRPr="003B1BDA" w:rsidRDefault="00D21BE6">
            <w:pPr>
              <w:rPr>
                <w:rFonts w:cs="Times New Roman"/>
                <w:b/>
                <w:sz w:val="20"/>
                <w:szCs w:val="20"/>
              </w:rPr>
            </w:pPr>
            <w:r w:rsidRPr="003B1BDA">
              <w:rPr>
                <w:rFonts w:cs="Times New Roman"/>
                <w:b/>
                <w:sz w:val="20"/>
                <w:szCs w:val="20"/>
              </w:rPr>
              <w:t>Liczba punktów</w:t>
            </w:r>
          </w:p>
        </w:tc>
      </w:tr>
      <w:tr w:rsidR="00D21BE6" w:rsidRPr="003B1BDA" w14:paraId="365A354A" w14:textId="77777777" w:rsidTr="003473F3">
        <w:tc>
          <w:tcPr>
            <w:tcW w:w="511" w:type="dxa"/>
          </w:tcPr>
          <w:p w14:paraId="45B15E95" w14:textId="77777777" w:rsidR="00D21BE6" w:rsidRPr="003B1BDA" w:rsidRDefault="00D21BE6">
            <w:pPr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717" w:type="dxa"/>
          </w:tcPr>
          <w:p w14:paraId="40864A4D" w14:textId="77777777" w:rsidR="00D21BE6" w:rsidRPr="003B1BDA" w:rsidRDefault="009D6D85">
            <w:pPr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Moduł zdalnego dostępu do analizatora w celu wsparcia technicznego i merytorycznego.</w:t>
            </w:r>
          </w:p>
        </w:tc>
        <w:tc>
          <w:tcPr>
            <w:tcW w:w="1691" w:type="dxa"/>
          </w:tcPr>
          <w:p w14:paraId="7ADD5372" w14:textId="77777777" w:rsidR="00D21BE6" w:rsidRPr="003B1BDA" w:rsidRDefault="00D21BE6">
            <w:pPr>
              <w:rPr>
                <w:rFonts w:cs="Times New Roman"/>
                <w:b/>
                <w:color w:val="0000CC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7D736B3" w14:textId="77777777" w:rsidR="00D21BE6" w:rsidRPr="003B1BDA" w:rsidRDefault="00D21BE6">
            <w:pPr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10/</w:t>
            </w:r>
            <w:r w:rsidR="00D20417" w:rsidRPr="003B1BDA">
              <w:rPr>
                <w:rFonts w:cs="Times New Roman"/>
                <w:sz w:val="20"/>
                <w:szCs w:val="20"/>
              </w:rPr>
              <w:t xml:space="preserve"> </w:t>
            </w:r>
            <w:r w:rsidRPr="003B1BD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21BE6" w:rsidRPr="003B1BDA" w14:paraId="760A46DC" w14:textId="77777777" w:rsidTr="003473F3">
        <w:tc>
          <w:tcPr>
            <w:tcW w:w="511" w:type="dxa"/>
          </w:tcPr>
          <w:p w14:paraId="2D768B98" w14:textId="25457B5D" w:rsidR="00D21BE6" w:rsidRPr="003B1BDA" w:rsidRDefault="003473F3">
            <w:pPr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717" w:type="dxa"/>
          </w:tcPr>
          <w:p w14:paraId="37D60981" w14:textId="77777777" w:rsidR="00D21BE6" w:rsidRPr="003B1BDA" w:rsidRDefault="00987BBE">
            <w:pPr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Wbudowana w oprogramowanie analizatora instrukcja obsługi w języku polskim</w:t>
            </w:r>
          </w:p>
        </w:tc>
        <w:tc>
          <w:tcPr>
            <w:tcW w:w="1691" w:type="dxa"/>
          </w:tcPr>
          <w:p w14:paraId="2937780D" w14:textId="77777777" w:rsidR="00D21BE6" w:rsidRPr="003B1BDA" w:rsidRDefault="00D21BE6">
            <w:pPr>
              <w:rPr>
                <w:rFonts w:cs="Times New Roman"/>
                <w:b/>
                <w:color w:val="0000CC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0054A90" w14:textId="6D2EB6DF" w:rsidR="00D21BE6" w:rsidRPr="003B1BDA" w:rsidRDefault="00D21BE6">
            <w:pPr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FB0B9C" w:rsidRPr="003B1BDA">
              <w:rPr>
                <w:rFonts w:cs="Times New Roman"/>
                <w:sz w:val="20"/>
                <w:szCs w:val="20"/>
              </w:rPr>
              <w:t>5</w:t>
            </w:r>
            <w:r w:rsidRPr="003B1BDA">
              <w:rPr>
                <w:rFonts w:cs="Times New Roman"/>
                <w:sz w:val="20"/>
                <w:szCs w:val="20"/>
              </w:rPr>
              <w:t>/</w:t>
            </w:r>
            <w:r w:rsidR="00D20417" w:rsidRPr="003B1BDA">
              <w:rPr>
                <w:rFonts w:cs="Times New Roman"/>
                <w:sz w:val="20"/>
                <w:szCs w:val="20"/>
              </w:rPr>
              <w:t xml:space="preserve"> </w:t>
            </w:r>
            <w:r w:rsidRPr="003B1BDA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67E3" w:rsidRPr="003B1BDA" w14:paraId="11C97D6B" w14:textId="77777777" w:rsidTr="003473F3">
        <w:tc>
          <w:tcPr>
            <w:tcW w:w="511" w:type="dxa"/>
          </w:tcPr>
          <w:p w14:paraId="034D49E1" w14:textId="4049585C" w:rsidR="005D67E3" w:rsidRPr="003B1BDA" w:rsidRDefault="003473F3">
            <w:pPr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717" w:type="dxa"/>
          </w:tcPr>
          <w:p w14:paraId="4717FC34" w14:textId="77777777" w:rsidR="005D67E3" w:rsidRPr="003B1BDA" w:rsidRDefault="006F0727">
            <w:pPr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 xml:space="preserve">Metoda rozdziału WBC fluorescencyjna </w:t>
            </w:r>
            <w:proofErr w:type="spellStart"/>
            <w:r w:rsidRPr="003B1BDA">
              <w:rPr>
                <w:rFonts w:cs="Times New Roman"/>
                <w:sz w:val="20"/>
                <w:szCs w:val="20"/>
              </w:rPr>
              <w:t>cytometria</w:t>
            </w:r>
            <w:proofErr w:type="spellEnd"/>
            <w:r w:rsidRPr="003B1BDA">
              <w:rPr>
                <w:rFonts w:cs="Times New Roman"/>
                <w:sz w:val="20"/>
                <w:szCs w:val="20"/>
              </w:rPr>
              <w:t xml:space="preserve"> przepływowa</w:t>
            </w:r>
          </w:p>
        </w:tc>
        <w:tc>
          <w:tcPr>
            <w:tcW w:w="1691" w:type="dxa"/>
          </w:tcPr>
          <w:p w14:paraId="7E332AF6" w14:textId="77777777" w:rsidR="005D67E3" w:rsidRPr="003B1BDA" w:rsidRDefault="005D67E3">
            <w:pPr>
              <w:rPr>
                <w:rFonts w:cs="Times New Roman"/>
                <w:b/>
                <w:color w:val="0000CC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C040892" w14:textId="5E439BB6" w:rsidR="005D67E3" w:rsidRPr="003B1BDA" w:rsidRDefault="006F0727">
            <w:pPr>
              <w:rPr>
                <w:rFonts w:cs="Times New Roman"/>
                <w:sz w:val="20"/>
                <w:szCs w:val="20"/>
              </w:rPr>
            </w:pPr>
            <w:r w:rsidRPr="003B1BDA">
              <w:rPr>
                <w:rFonts w:cs="Times New Roman"/>
                <w:sz w:val="20"/>
                <w:szCs w:val="20"/>
              </w:rPr>
              <w:t>1</w:t>
            </w:r>
            <w:r w:rsidR="00FB0B9C" w:rsidRPr="003B1BDA">
              <w:rPr>
                <w:rFonts w:cs="Times New Roman"/>
                <w:sz w:val="20"/>
                <w:szCs w:val="20"/>
              </w:rPr>
              <w:t>5</w:t>
            </w:r>
            <w:r w:rsidRPr="003B1BDA">
              <w:rPr>
                <w:rFonts w:cs="Times New Roman"/>
                <w:sz w:val="20"/>
                <w:szCs w:val="20"/>
              </w:rPr>
              <w:t>/</w:t>
            </w:r>
            <w:r w:rsidR="00D20417" w:rsidRPr="003B1BDA">
              <w:rPr>
                <w:rFonts w:cs="Times New Roman"/>
                <w:sz w:val="20"/>
                <w:szCs w:val="20"/>
              </w:rPr>
              <w:t xml:space="preserve"> </w:t>
            </w:r>
            <w:r w:rsidRPr="003B1BDA"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14:paraId="79DD2412" w14:textId="77777777" w:rsidR="00D21BE6" w:rsidRPr="003B1BDA" w:rsidRDefault="00D21BE6">
      <w:pPr>
        <w:rPr>
          <w:rFonts w:asciiTheme="minorHAnsi" w:hAnsiTheme="minorHAnsi"/>
        </w:rPr>
      </w:pPr>
    </w:p>
    <w:p w14:paraId="33BDBB34" w14:textId="77777777" w:rsidR="00987BBE" w:rsidRPr="003B1BDA" w:rsidRDefault="00987BBE" w:rsidP="00996D52">
      <w:pPr>
        <w:ind w:left="5040"/>
        <w:jc w:val="right"/>
        <w:rPr>
          <w:color w:val="0000CC"/>
          <w:sz w:val="22"/>
        </w:rPr>
      </w:pPr>
    </w:p>
    <w:p w14:paraId="10C38CB1" w14:textId="77777777" w:rsidR="00987BBE" w:rsidRPr="003B1BDA" w:rsidRDefault="00987BBE" w:rsidP="00996D52">
      <w:pPr>
        <w:ind w:left="5040"/>
        <w:jc w:val="right"/>
        <w:rPr>
          <w:color w:val="0000CC"/>
          <w:sz w:val="22"/>
        </w:rPr>
      </w:pPr>
    </w:p>
    <w:p w14:paraId="38F90AC3" w14:textId="77777777" w:rsidR="00987BBE" w:rsidRPr="003B1BDA" w:rsidRDefault="00987BBE" w:rsidP="00996D52">
      <w:pPr>
        <w:ind w:left="5040"/>
        <w:jc w:val="right"/>
        <w:rPr>
          <w:color w:val="0000CC"/>
          <w:sz w:val="22"/>
        </w:rPr>
      </w:pPr>
    </w:p>
    <w:p w14:paraId="451EB7FA" w14:textId="77777777" w:rsidR="00996D52" w:rsidRPr="003B1BDA" w:rsidRDefault="00996D52" w:rsidP="00996D52">
      <w:pPr>
        <w:ind w:left="5040"/>
        <w:jc w:val="right"/>
        <w:rPr>
          <w:sz w:val="22"/>
          <w:szCs w:val="20"/>
        </w:rPr>
      </w:pPr>
      <w:r w:rsidRPr="003B1BDA">
        <w:rPr>
          <w:sz w:val="22"/>
          <w:szCs w:val="20"/>
        </w:rPr>
        <w:t>………………………………………………</w:t>
      </w:r>
    </w:p>
    <w:p w14:paraId="4684C331" w14:textId="77777777" w:rsidR="00996D52" w:rsidRPr="003B1BDA" w:rsidRDefault="00996D52" w:rsidP="00996D52">
      <w:pPr>
        <w:autoSpaceDE w:val="0"/>
        <w:adjustRightInd w:val="0"/>
        <w:jc w:val="right"/>
        <w:rPr>
          <w:sz w:val="18"/>
          <w:szCs w:val="18"/>
        </w:rPr>
      </w:pPr>
      <w:r w:rsidRPr="003B1BDA">
        <w:rPr>
          <w:sz w:val="18"/>
          <w:szCs w:val="18"/>
        </w:rPr>
        <w:t>podpisy osób wskazanych w dokumencie uprawniającym do</w:t>
      </w:r>
    </w:p>
    <w:p w14:paraId="6E4112AD" w14:textId="77777777" w:rsidR="00996D52" w:rsidRPr="003B1BDA" w:rsidRDefault="00996D52" w:rsidP="00996D52">
      <w:pPr>
        <w:autoSpaceDE w:val="0"/>
        <w:adjustRightInd w:val="0"/>
        <w:jc w:val="right"/>
        <w:rPr>
          <w:sz w:val="18"/>
          <w:szCs w:val="18"/>
        </w:rPr>
      </w:pPr>
      <w:r w:rsidRPr="003B1BDA">
        <w:rPr>
          <w:sz w:val="18"/>
          <w:szCs w:val="18"/>
        </w:rPr>
        <w:t xml:space="preserve">                                                                                                        występowania w obrocie prawnym lub posiadających</w:t>
      </w:r>
    </w:p>
    <w:p w14:paraId="51767BEB" w14:textId="77777777" w:rsidR="00996D52" w:rsidRPr="00374AE7" w:rsidRDefault="00996D52" w:rsidP="00996D52">
      <w:pPr>
        <w:autoSpaceDE w:val="0"/>
        <w:adjustRightInd w:val="0"/>
        <w:jc w:val="right"/>
        <w:rPr>
          <w:rFonts w:asciiTheme="minorHAnsi" w:hAnsiTheme="minorHAnsi"/>
        </w:rPr>
      </w:pPr>
      <w:r w:rsidRPr="003B1BDA">
        <w:rPr>
          <w:sz w:val="18"/>
          <w:szCs w:val="18"/>
        </w:rPr>
        <w:t xml:space="preserve">                                             pełnomocnictwo</w:t>
      </w:r>
    </w:p>
    <w:sectPr w:rsidR="00996D52" w:rsidRPr="00374AE7" w:rsidSect="00996D52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97F15" w14:textId="77777777" w:rsidR="00152E98" w:rsidRDefault="00152E98" w:rsidP="006405B9">
      <w:r>
        <w:separator/>
      </w:r>
    </w:p>
  </w:endnote>
  <w:endnote w:type="continuationSeparator" w:id="0">
    <w:p w14:paraId="2C6FDC8D" w14:textId="77777777" w:rsidR="00152E98" w:rsidRDefault="00152E98" w:rsidP="00640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04C43" w14:textId="77777777" w:rsidR="00152E98" w:rsidRDefault="00152E98" w:rsidP="006405B9">
      <w:r>
        <w:separator/>
      </w:r>
    </w:p>
  </w:footnote>
  <w:footnote w:type="continuationSeparator" w:id="0">
    <w:p w14:paraId="5BD0535A" w14:textId="77777777" w:rsidR="00152E98" w:rsidRDefault="00152E98" w:rsidP="00640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E277B" w14:textId="71BF766B" w:rsidR="001F5D0B" w:rsidRPr="001F5D0B" w:rsidRDefault="001F5D0B">
    <w:pPr>
      <w:pStyle w:val="Nagwek"/>
      <w:rPr>
        <w:sz w:val="20"/>
        <w:szCs w:val="20"/>
      </w:rPr>
    </w:pPr>
    <w:r w:rsidRPr="001F5D0B">
      <w:rPr>
        <w:sz w:val="20"/>
        <w:szCs w:val="20"/>
      </w:rPr>
      <w:t>Nr postępowania: DEZ/Z/341/ZP-</w:t>
    </w:r>
    <w:r w:rsidR="00AC18CF">
      <w:rPr>
        <w:sz w:val="20"/>
        <w:szCs w:val="20"/>
      </w:rPr>
      <w:t>5</w:t>
    </w:r>
    <w:r w:rsidRPr="001F5D0B">
      <w:rPr>
        <w:sz w:val="20"/>
        <w:szCs w:val="20"/>
      </w:rPr>
      <w:t>/202</w:t>
    </w:r>
    <w:r w:rsidR="00AC18CF">
      <w:rPr>
        <w:sz w:val="20"/>
        <w:szCs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B9"/>
    <w:rsid w:val="00056222"/>
    <w:rsid w:val="00067CF5"/>
    <w:rsid w:val="00152E98"/>
    <w:rsid w:val="00167E46"/>
    <w:rsid w:val="001729CC"/>
    <w:rsid w:val="001F3672"/>
    <w:rsid w:val="001F5D0B"/>
    <w:rsid w:val="00235677"/>
    <w:rsid w:val="00250607"/>
    <w:rsid w:val="002761C6"/>
    <w:rsid w:val="002A7148"/>
    <w:rsid w:val="002B7172"/>
    <w:rsid w:val="002F2A96"/>
    <w:rsid w:val="0034672A"/>
    <w:rsid w:val="003473F3"/>
    <w:rsid w:val="00363D5E"/>
    <w:rsid w:val="00374AE7"/>
    <w:rsid w:val="00381D97"/>
    <w:rsid w:val="00384168"/>
    <w:rsid w:val="003947DA"/>
    <w:rsid w:val="003B1BDA"/>
    <w:rsid w:val="003E7B93"/>
    <w:rsid w:val="0040761D"/>
    <w:rsid w:val="004C4617"/>
    <w:rsid w:val="004E4E14"/>
    <w:rsid w:val="004F4E2C"/>
    <w:rsid w:val="00522AF0"/>
    <w:rsid w:val="00550AE1"/>
    <w:rsid w:val="00590DCE"/>
    <w:rsid w:val="005D67E3"/>
    <w:rsid w:val="00633F08"/>
    <w:rsid w:val="006405B9"/>
    <w:rsid w:val="006664FE"/>
    <w:rsid w:val="006E2267"/>
    <w:rsid w:val="006E7F2C"/>
    <w:rsid w:val="006F0727"/>
    <w:rsid w:val="00701E4B"/>
    <w:rsid w:val="007538C2"/>
    <w:rsid w:val="00770539"/>
    <w:rsid w:val="00792DF9"/>
    <w:rsid w:val="007A2D11"/>
    <w:rsid w:val="007B6940"/>
    <w:rsid w:val="007D3C21"/>
    <w:rsid w:val="00851523"/>
    <w:rsid w:val="0089099C"/>
    <w:rsid w:val="008C1B70"/>
    <w:rsid w:val="008E7F9A"/>
    <w:rsid w:val="0093794A"/>
    <w:rsid w:val="00963065"/>
    <w:rsid w:val="00987BBE"/>
    <w:rsid w:val="00996641"/>
    <w:rsid w:val="00996D52"/>
    <w:rsid w:val="009D66EA"/>
    <w:rsid w:val="009D6D85"/>
    <w:rsid w:val="00A35FC3"/>
    <w:rsid w:val="00A93846"/>
    <w:rsid w:val="00A97676"/>
    <w:rsid w:val="00AB03AF"/>
    <w:rsid w:val="00AB1F82"/>
    <w:rsid w:val="00AC18CF"/>
    <w:rsid w:val="00AC3141"/>
    <w:rsid w:val="00AE09CF"/>
    <w:rsid w:val="00AE6110"/>
    <w:rsid w:val="00B042F1"/>
    <w:rsid w:val="00B31298"/>
    <w:rsid w:val="00B35F16"/>
    <w:rsid w:val="00B779E1"/>
    <w:rsid w:val="00BE0A0E"/>
    <w:rsid w:val="00BF0573"/>
    <w:rsid w:val="00C10365"/>
    <w:rsid w:val="00C11F25"/>
    <w:rsid w:val="00C16A7A"/>
    <w:rsid w:val="00CA75E5"/>
    <w:rsid w:val="00CC0675"/>
    <w:rsid w:val="00CC2078"/>
    <w:rsid w:val="00CE209E"/>
    <w:rsid w:val="00D00B62"/>
    <w:rsid w:val="00D20417"/>
    <w:rsid w:val="00D21BE6"/>
    <w:rsid w:val="00D513BF"/>
    <w:rsid w:val="00D56368"/>
    <w:rsid w:val="00D94DFB"/>
    <w:rsid w:val="00DC0AD0"/>
    <w:rsid w:val="00DD19BD"/>
    <w:rsid w:val="00DD7357"/>
    <w:rsid w:val="00E35270"/>
    <w:rsid w:val="00E57C45"/>
    <w:rsid w:val="00E77814"/>
    <w:rsid w:val="00E851AF"/>
    <w:rsid w:val="00E8525C"/>
    <w:rsid w:val="00EB3A65"/>
    <w:rsid w:val="00EC02DB"/>
    <w:rsid w:val="00EC09FE"/>
    <w:rsid w:val="00ED0E5B"/>
    <w:rsid w:val="00F005EB"/>
    <w:rsid w:val="00F103BC"/>
    <w:rsid w:val="00F12F0A"/>
    <w:rsid w:val="00F15EDA"/>
    <w:rsid w:val="00F231A0"/>
    <w:rsid w:val="00F86047"/>
    <w:rsid w:val="00FB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24B14DA"/>
  <w15:docId w15:val="{151328F5-EB51-40FA-BF8F-79CB64C9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5B9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6405B9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uiPriority w:val="99"/>
    <w:rsid w:val="006405B9"/>
    <w:pPr>
      <w:suppressLineNumbers/>
    </w:pPr>
  </w:style>
  <w:style w:type="paragraph" w:styleId="Nagwek">
    <w:name w:val="header"/>
    <w:basedOn w:val="Normalny"/>
    <w:link w:val="NagwekZnak"/>
    <w:uiPriority w:val="99"/>
    <w:rsid w:val="006405B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405B9"/>
    <w:rPr>
      <w:rFonts w:ascii="Times New Roman" w:hAnsi="Times New Roman" w:cs="Mangal"/>
      <w:kern w:val="3"/>
      <w:sz w:val="21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rsid w:val="006405B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405B9"/>
    <w:rPr>
      <w:rFonts w:ascii="Times New Roman" w:hAnsi="Times New Roman" w:cs="Mangal"/>
      <w:kern w:val="3"/>
      <w:sz w:val="21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rsid w:val="00E8525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8525C"/>
    <w:rPr>
      <w:rFonts w:ascii="Tahoma" w:hAnsi="Tahoma" w:cs="Mangal"/>
      <w:kern w:val="3"/>
      <w:sz w:val="14"/>
      <w:szCs w:val="14"/>
      <w:lang w:eastAsia="zh-CN" w:bidi="hi-IN"/>
    </w:rPr>
  </w:style>
  <w:style w:type="table" w:styleId="Tabela-Siatka">
    <w:name w:val="Table Grid"/>
    <w:basedOn w:val="Standardowy"/>
    <w:uiPriority w:val="99"/>
    <w:rsid w:val="00EB3A6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996D52"/>
    <w:pPr>
      <w:widowControl w:val="0"/>
      <w:autoSpaceDE w:val="0"/>
      <w:autoSpaceDN w:val="0"/>
      <w:adjustRightInd w:val="0"/>
      <w:spacing w:line="320" w:lineRule="auto"/>
      <w:ind w:left="720" w:hanging="360"/>
    </w:pPr>
    <w:rPr>
      <w:rFonts w:ascii="Times New Roman" w:eastAsia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21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144FD-33E1-4947-90C9-6D4725AE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Zyrardów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</dc:creator>
  <cp:keywords/>
  <dc:description/>
  <cp:lastModifiedBy>zam-pub-1</cp:lastModifiedBy>
  <cp:revision>3</cp:revision>
  <cp:lastPrinted>2014-11-12T09:51:00Z</cp:lastPrinted>
  <dcterms:created xsi:type="dcterms:W3CDTF">2021-02-26T14:01:00Z</dcterms:created>
  <dcterms:modified xsi:type="dcterms:W3CDTF">2021-03-01T13:47:00Z</dcterms:modified>
</cp:coreProperties>
</file>